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</w:t>
      </w:r>
      <w:r w:rsidR="003E296D">
        <w:rPr>
          <w:rFonts w:ascii="Times New Roman" w:hAnsi="Times New Roman" w:cs="Times New Roman"/>
          <w:sz w:val="24"/>
          <w:szCs w:val="24"/>
        </w:rPr>
        <w:t>АНГЛИЙСКОМУ ЯЗЫКУ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15715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571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E4CC1" w:rsidRPr="00215715" w:rsidRDefault="004E4CC1" w:rsidP="004E4C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МЕТОДИЧЕСКИЕ РЕКОМЕНДАЦИИ ДЛЯ </w:t>
      </w:r>
      <w:r w:rsidR="00042DDD">
        <w:rPr>
          <w:rFonts w:ascii="Times New Roman" w:hAnsi="Times New Roman" w:cs="Times New Roman"/>
          <w:sz w:val="24"/>
          <w:szCs w:val="24"/>
        </w:rPr>
        <w:t>7</w:t>
      </w:r>
      <w:r w:rsidRPr="00215715">
        <w:rPr>
          <w:rFonts w:ascii="Times New Roman" w:hAnsi="Times New Roman" w:cs="Times New Roman"/>
          <w:sz w:val="24"/>
          <w:szCs w:val="24"/>
        </w:rPr>
        <w:t>-</w:t>
      </w:r>
      <w:r w:rsidR="00042DDD">
        <w:rPr>
          <w:rFonts w:ascii="Times New Roman" w:hAnsi="Times New Roman" w:cs="Times New Roman"/>
          <w:sz w:val="24"/>
          <w:szCs w:val="24"/>
        </w:rPr>
        <w:t>8</w:t>
      </w:r>
      <w:r w:rsidRPr="00215715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4E4CC1" w:rsidRPr="00215715" w:rsidRDefault="004E4CC1" w:rsidP="004E4CC1">
      <w:pPr>
        <w:rPr>
          <w:rFonts w:ascii="Times New Roman" w:hAnsi="Times New Roman" w:cs="Times New Roman"/>
          <w:sz w:val="24"/>
          <w:szCs w:val="24"/>
        </w:rPr>
      </w:pP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 заданий: </w:t>
      </w:r>
      <w:r w:rsidR="003E296D">
        <w:rPr>
          <w:rFonts w:ascii="Times New Roman" w:hAnsi="Times New Roman" w:cs="Times New Roman"/>
          <w:sz w:val="24"/>
          <w:szCs w:val="24"/>
        </w:rPr>
        <w:t>6</w:t>
      </w:r>
      <w:r w:rsidRPr="00215715">
        <w:rPr>
          <w:rFonts w:ascii="Times New Roman" w:hAnsi="Times New Roman" w:cs="Times New Roman"/>
          <w:sz w:val="24"/>
          <w:szCs w:val="24"/>
        </w:rPr>
        <w:t>0 мин.</w:t>
      </w: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Максимально возможное количество баллов: </w:t>
      </w:r>
      <w:r w:rsidR="003E296D">
        <w:rPr>
          <w:rFonts w:ascii="Times New Roman" w:hAnsi="Times New Roman" w:cs="Times New Roman"/>
          <w:sz w:val="24"/>
          <w:szCs w:val="24"/>
        </w:rPr>
        <w:t>6</w:t>
      </w:r>
      <w:r w:rsidRPr="00215715">
        <w:rPr>
          <w:rFonts w:ascii="Times New Roman" w:hAnsi="Times New Roman" w:cs="Times New Roman"/>
          <w:sz w:val="24"/>
          <w:szCs w:val="24"/>
        </w:rPr>
        <w:t>0</w:t>
      </w:r>
    </w:p>
    <w:p w:rsidR="004E4CC1" w:rsidRDefault="004E4CC1" w:rsidP="004E4CC1">
      <w:pPr>
        <w:spacing w:after="0" w:line="240" w:lineRule="atLeast"/>
        <w:ind w:left="3402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Допускается использовать: никаких дополнительных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5715">
        <w:rPr>
          <w:rFonts w:ascii="Times New Roman" w:hAnsi="Times New Roman" w:cs="Times New Roman"/>
          <w:sz w:val="24"/>
          <w:szCs w:val="24"/>
        </w:rPr>
        <w:t xml:space="preserve">средств не требуется, кроме листа с заданиями и </w:t>
      </w:r>
    </w:p>
    <w:p w:rsidR="004E4CC1" w:rsidRPr="00215715" w:rsidRDefault="004E4CC1" w:rsidP="004E4C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15715">
        <w:rPr>
          <w:rFonts w:ascii="Times New Roman" w:hAnsi="Times New Roman" w:cs="Times New Roman"/>
          <w:sz w:val="24"/>
          <w:szCs w:val="24"/>
        </w:rPr>
        <w:t>письменных принадлежностей.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Школьный этап Олимпиады по дисциплине «</w:t>
      </w:r>
      <w:r w:rsidR="003E296D">
        <w:rPr>
          <w:rFonts w:ascii="Times New Roman" w:hAnsi="Times New Roman" w:cs="Times New Roman"/>
          <w:sz w:val="24"/>
          <w:szCs w:val="24"/>
        </w:rPr>
        <w:t>Английский язык</w:t>
      </w:r>
      <w:r w:rsidRPr="00215715">
        <w:rPr>
          <w:rFonts w:ascii="Times New Roman" w:hAnsi="Times New Roman" w:cs="Times New Roman"/>
          <w:sz w:val="24"/>
          <w:szCs w:val="24"/>
        </w:rPr>
        <w:t xml:space="preserve">» проводится в один тур и предполагает выполнение аудиторных заданий в течение </w:t>
      </w:r>
      <w:r w:rsidR="003E296D">
        <w:rPr>
          <w:rFonts w:ascii="Times New Roman" w:hAnsi="Times New Roman" w:cs="Times New Roman"/>
          <w:sz w:val="24"/>
          <w:szCs w:val="24"/>
        </w:rPr>
        <w:t>одного</w:t>
      </w:r>
      <w:r w:rsidRPr="00215715">
        <w:rPr>
          <w:rFonts w:ascii="Times New Roman" w:hAnsi="Times New Roman" w:cs="Times New Roman"/>
          <w:sz w:val="24"/>
          <w:szCs w:val="24"/>
        </w:rPr>
        <w:t xml:space="preserve"> астрономическ</w:t>
      </w:r>
      <w:r w:rsidR="003E296D">
        <w:rPr>
          <w:rFonts w:ascii="Times New Roman" w:hAnsi="Times New Roman" w:cs="Times New Roman"/>
          <w:sz w:val="24"/>
          <w:szCs w:val="24"/>
        </w:rPr>
        <w:t>ого</w:t>
      </w:r>
      <w:r w:rsidRPr="00215715">
        <w:rPr>
          <w:rFonts w:ascii="Times New Roman" w:hAnsi="Times New Roman" w:cs="Times New Roman"/>
          <w:sz w:val="24"/>
          <w:szCs w:val="24"/>
        </w:rPr>
        <w:t xml:space="preserve"> час</w:t>
      </w:r>
      <w:r w:rsidR="003E296D">
        <w:rPr>
          <w:rFonts w:ascii="Times New Roman" w:hAnsi="Times New Roman" w:cs="Times New Roman"/>
          <w:sz w:val="24"/>
          <w:szCs w:val="24"/>
        </w:rPr>
        <w:t>а</w:t>
      </w:r>
      <w:r w:rsidRPr="00215715">
        <w:rPr>
          <w:rFonts w:ascii="Times New Roman" w:hAnsi="Times New Roman" w:cs="Times New Roman"/>
          <w:sz w:val="24"/>
          <w:szCs w:val="24"/>
        </w:rPr>
        <w:t xml:space="preserve"> (</w:t>
      </w:r>
      <w:r w:rsidR="003E296D">
        <w:rPr>
          <w:rFonts w:ascii="Times New Roman" w:hAnsi="Times New Roman" w:cs="Times New Roman"/>
          <w:sz w:val="24"/>
          <w:szCs w:val="24"/>
        </w:rPr>
        <w:t>6</w:t>
      </w:r>
      <w:r w:rsidRPr="00215715">
        <w:rPr>
          <w:rFonts w:ascii="Times New Roman" w:hAnsi="Times New Roman" w:cs="Times New Roman"/>
          <w:sz w:val="24"/>
          <w:szCs w:val="24"/>
        </w:rPr>
        <w:t>0 минут).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5715">
        <w:rPr>
          <w:rFonts w:ascii="Times New Roman" w:hAnsi="Times New Roman" w:cs="Times New Roman"/>
          <w:sz w:val="24"/>
          <w:szCs w:val="24"/>
        </w:rPr>
        <w:t>У школьников должна быть возможность самостоятельно распределять время на выполнение заданий и выбирать их последовательность.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Для создания комфортных условий работы участников необходимо предоставить отдельный рабочий стол каждому участнику; обеспечить школьников комплектом заданий, писчебумажными принадлежностями (тетрадями или листами бумаги со штампами установленных образцов, определяемых Оргкомитетом, ручками). Никаких дополнительных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715">
        <w:rPr>
          <w:rFonts w:ascii="Times New Roman" w:hAnsi="Times New Roman" w:cs="Times New Roman"/>
          <w:sz w:val="24"/>
          <w:szCs w:val="24"/>
        </w:rPr>
        <w:t xml:space="preserve"> для решения заданий участникам не требуется.</w:t>
      </w:r>
      <w:r w:rsidR="009D1EC1">
        <w:rPr>
          <w:rFonts w:ascii="Times New Roman" w:hAnsi="Times New Roman" w:cs="Times New Roman"/>
          <w:sz w:val="24"/>
          <w:szCs w:val="24"/>
        </w:rPr>
        <w:t xml:space="preserve"> Помещения должны быть оборудованы средствами воспроизведения аудиозаписей первой части работы, которая воспроизводится дважды с перерывом в 1 минуту.</w:t>
      </w:r>
    </w:p>
    <w:p w:rsidR="004E4CC1" w:rsidRPr="00215715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 xml:space="preserve">Жюри должно быть обеспечено комфортной комнатой для работы с наличием сейфа для хранения работ и обеспечения их конфиденциальности, письменными принадлежностями, а также каждому члену жюри должен быть предоставлен ключ: бланк с ответами и рекомендациями по оцениванию решений. </w:t>
      </w:r>
    </w:p>
    <w:p w:rsidR="004E4CC1" w:rsidRDefault="004E4CC1" w:rsidP="003E296D">
      <w:pPr>
        <w:jc w:val="both"/>
        <w:rPr>
          <w:rFonts w:ascii="Times New Roman" w:hAnsi="Times New Roman" w:cs="Times New Roman"/>
          <w:sz w:val="24"/>
          <w:szCs w:val="24"/>
        </w:rPr>
      </w:pPr>
      <w:r w:rsidRPr="00215715">
        <w:rPr>
          <w:rFonts w:ascii="Times New Roman" w:hAnsi="Times New Roman" w:cs="Times New Roman"/>
          <w:sz w:val="24"/>
          <w:szCs w:val="24"/>
        </w:rPr>
        <w:t>При оценивании выполненных участниками заданий членам жюри рекомендуется во всех спорных моментах, недостаточно полных ответах выставлять оценку максимально в пользу участника. Допускается снятие баллов за небрежное выполнение работы (множество исправлений, зачеркиваний  и т.п.).</w:t>
      </w:r>
    </w:p>
    <w:tbl>
      <w:tblPr>
        <w:tblpPr w:leftFromText="180" w:rightFromText="180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984"/>
        <w:gridCol w:w="3827"/>
        <w:gridCol w:w="1276"/>
        <w:gridCol w:w="1559"/>
      </w:tblGrid>
      <w:tr w:rsidR="00714267" w:rsidTr="00714267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контроля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и тип задания (все задания по уровню сложности соответствуют А1-А2 по шкале Совета Европы)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баллов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выполнения раздела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Аудирование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на соотнесение информации (альтернативный выбор)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1.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2.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Лексико-грамматический тест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1.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2. 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3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1984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Письмо </w:t>
            </w:r>
          </w:p>
        </w:tc>
        <w:tc>
          <w:tcPr>
            <w:tcW w:w="3827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Написание письма в ответ на полученное.</w:t>
            </w:r>
          </w:p>
        </w:tc>
        <w:tc>
          <w:tcPr>
            <w:tcW w:w="1276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мин. </w:t>
            </w:r>
          </w:p>
        </w:tc>
      </w:tr>
      <w:tr w:rsidR="00714267" w:rsidTr="00714267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6345" w:type="dxa"/>
            <w:gridSpan w:val="3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276" w:type="dxa"/>
          </w:tcPr>
          <w:p w:rsidR="00714267" w:rsidRDefault="00617908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60</w:t>
            </w:r>
            <w:r w:rsidR="00714267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</w:tcPr>
          <w:p w:rsidR="00714267" w:rsidRDefault="00714267" w:rsidP="0071426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60 минут </w:t>
            </w:r>
          </w:p>
        </w:tc>
      </w:tr>
    </w:tbl>
    <w:p w:rsidR="00714267" w:rsidRDefault="00714267"/>
    <w:sectPr w:rsidR="00714267" w:rsidSect="0071426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CC1"/>
    <w:rsid w:val="00042DDD"/>
    <w:rsid w:val="00103D8D"/>
    <w:rsid w:val="003C1CF0"/>
    <w:rsid w:val="003E296D"/>
    <w:rsid w:val="004E4CC1"/>
    <w:rsid w:val="004F5E32"/>
    <w:rsid w:val="00617908"/>
    <w:rsid w:val="00714267"/>
    <w:rsid w:val="009D1EC1"/>
    <w:rsid w:val="00A124A9"/>
    <w:rsid w:val="00D76925"/>
    <w:rsid w:val="00E1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2028</Characters>
  <Application>Microsoft Office Word</Application>
  <DocSecurity>0</DocSecurity>
  <Lines>16</Lines>
  <Paragraphs>4</Paragraphs>
  <ScaleCrop>false</ScaleCrop>
  <Company>DNS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smeta</dc:creator>
  <cp:keywords/>
  <dc:description/>
  <cp:lastModifiedBy>user</cp:lastModifiedBy>
  <cp:revision>6</cp:revision>
  <dcterms:created xsi:type="dcterms:W3CDTF">2017-05-10T14:42:00Z</dcterms:created>
  <dcterms:modified xsi:type="dcterms:W3CDTF">2017-05-10T15:20:00Z</dcterms:modified>
</cp:coreProperties>
</file>